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572A4" w:rsidTr="00AC7016">
        <w:tc>
          <w:tcPr>
            <w:tcW w:w="5495" w:type="dxa"/>
            <w:tcBorders>
              <w:top w:val="nil"/>
              <w:left w:val="nil"/>
              <w:bottom w:val="nil"/>
              <w:right w:val="nil"/>
            </w:tcBorders>
          </w:tcPr>
          <w:p w:rsidR="006572A4" w:rsidRDefault="00F6418A">
            <w:pPr>
              <w:widowControl w:val="0"/>
              <w:ind w:right="397"/>
              <w:jc w:val="both"/>
              <w:rPr>
                <w:b/>
                <w:bCs/>
              </w:rPr>
            </w:pPr>
            <w:r w:rsidRPr="00F6418A">
              <w:rPr>
                <w:b/>
                <w:bCs/>
              </w:rPr>
              <w:t>West Area Planning Committee</w:t>
            </w:r>
          </w:p>
        </w:tc>
        <w:tc>
          <w:tcPr>
            <w:tcW w:w="3793" w:type="dxa"/>
            <w:tcBorders>
              <w:top w:val="nil"/>
              <w:left w:val="nil"/>
              <w:bottom w:val="nil"/>
              <w:right w:val="nil"/>
            </w:tcBorders>
          </w:tcPr>
          <w:p w:rsidR="006572A4" w:rsidRDefault="006572A4">
            <w:pPr>
              <w:widowControl w:val="0"/>
              <w:ind w:right="397"/>
              <w:jc w:val="both"/>
            </w:pPr>
          </w:p>
          <w:p w:rsidR="006572A4" w:rsidRDefault="006572A4" w:rsidP="00AC7016">
            <w:pPr>
              <w:widowControl w:val="0"/>
              <w:ind w:right="397"/>
              <w:jc w:val="right"/>
            </w:pPr>
            <w:r>
              <w:t>14th March 2017</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FA7DC3">
            <w:r>
              <w:t>17/00214/CT3</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FA7DC3">
            <w:r>
              <w:t>23</w:t>
            </w:r>
            <w:r w:rsidRPr="00FA7DC3">
              <w:rPr>
                <w:vertAlign w:val="superscript"/>
              </w:rPr>
              <w:t>rd</w:t>
            </w:r>
            <w:r>
              <w:t xml:space="preserve"> March 2016</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External alterations to shopfront to enable insertion of double doors and removal of internal shelving.</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
              <w:t>144-146 Covered Market</w:t>
            </w:r>
            <w:r w:rsidR="00F6418A">
              <w:t>,</w:t>
            </w:r>
            <w:r>
              <w:t xml:space="preserve"> Market Street</w:t>
            </w:r>
            <w:r w:rsidR="00F6418A">
              <w:t>,</w:t>
            </w:r>
            <w:r>
              <w:t xml:space="preserve"> Oxford Oxfordshire</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Carfax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N/A</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Oxford City Council</w:t>
            </w:r>
          </w:p>
        </w:tc>
      </w:tr>
    </w:tbl>
    <w:p w:rsidR="006572A4" w:rsidRDefault="006572A4"/>
    <w:p w:rsidR="006572A4" w:rsidRPr="00AC7016" w:rsidRDefault="00AC7016">
      <w:r w:rsidRPr="00AC7016">
        <w:t>The application is before the committee because</w:t>
      </w:r>
      <w:r w:rsidR="00F6418A" w:rsidRPr="00AC7016">
        <w:t xml:space="preserve"> Oxford City Council </w:t>
      </w:r>
      <w:r w:rsidR="00431C35" w:rsidRPr="00AC7016">
        <w:t>is the applicant</w:t>
      </w:r>
    </w:p>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pPr>
        <w:widowControl w:val="0"/>
        <w:rPr>
          <w:b/>
          <w:bCs/>
        </w:rPr>
      </w:pPr>
      <w:r>
        <w:rPr>
          <w:b/>
          <w:bCs/>
        </w:rPr>
        <w:t>Recommendation:</w:t>
      </w:r>
    </w:p>
    <w:p w:rsidR="006572A4" w:rsidRDefault="006572A4">
      <w:pPr>
        <w:widowControl w:val="0"/>
      </w:pPr>
    </w:p>
    <w:p w:rsidR="00AC7016" w:rsidRDefault="00AC7016" w:rsidP="00AC7016">
      <w:pPr>
        <w:widowControl w:val="0"/>
        <w:jc w:val="both"/>
      </w:pPr>
      <w:r>
        <w:t xml:space="preserve">The West Area Planning Committee is recommended to </w:t>
      </w:r>
      <w:r w:rsidR="00B76384">
        <w:t xml:space="preserve">GRANT </w:t>
      </w:r>
      <w:r w:rsidR="00FA7DC3">
        <w:t>planning permission</w:t>
      </w:r>
      <w:r>
        <w:t xml:space="preserve"> for the reasons set out below in the report and subject to the suggested conditions.</w:t>
      </w:r>
    </w:p>
    <w:p w:rsidR="00FA7DC3" w:rsidRDefault="00FA7DC3" w:rsidP="00FA7DC3">
      <w:pPr>
        <w:widowControl w:val="0"/>
        <w:ind w:left="720" w:hanging="720"/>
      </w:pPr>
    </w:p>
    <w:p w:rsidR="00FA7DC3" w:rsidRDefault="00FA7DC3" w:rsidP="00FA7DC3">
      <w:pPr>
        <w:widowControl w:val="0"/>
        <w:ind w:left="720" w:hanging="720"/>
      </w:pPr>
      <w:r>
        <w:t>For the following reasons:</w:t>
      </w:r>
    </w:p>
    <w:p w:rsidR="00FA7DC3" w:rsidRDefault="00FA7DC3" w:rsidP="00FA7DC3">
      <w:pPr>
        <w:widowControl w:val="0"/>
        <w:ind w:left="720" w:hanging="720"/>
      </w:pPr>
    </w:p>
    <w:p w:rsidR="00FA7DC3" w:rsidRDefault="00FA7DC3" w:rsidP="00FA7DC3">
      <w:pPr>
        <w:widowControl w:val="0"/>
        <w:ind w:left="720" w:hanging="720"/>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FA7DC3" w:rsidRPr="00FA7DC3" w:rsidRDefault="00FA7DC3" w:rsidP="00FA7DC3">
      <w:pPr>
        <w:widowControl w:val="0"/>
        <w:ind w:left="720" w:hanging="720"/>
        <w:rPr>
          <w:b/>
        </w:rPr>
      </w:pPr>
    </w:p>
    <w:p w:rsidR="00FA7DC3" w:rsidRPr="00FA7DC3" w:rsidRDefault="00FA7DC3" w:rsidP="00FA7DC3">
      <w:pPr>
        <w:widowControl w:val="0"/>
        <w:jc w:val="both"/>
        <w:rPr>
          <w:b/>
        </w:rPr>
      </w:pPr>
      <w:r w:rsidRPr="00FA7DC3">
        <w:rPr>
          <w:b/>
        </w:rPr>
        <w:t>Conditions</w:t>
      </w:r>
    </w:p>
    <w:p w:rsidR="00FA7DC3" w:rsidRDefault="00FA7DC3" w:rsidP="00FA7DC3">
      <w:pPr>
        <w:pStyle w:val="BodyText2"/>
      </w:pPr>
      <w:r>
        <w:t>1</w:t>
      </w:r>
      <w:r>
        <w:tab/>
        <w:t xml:space="preserve">Development begun within time limit </w:t>
      </w:r>
      <w:r>
        <w:tab/>
      </w:r>
    </w:p>
    <w:p w:rsidR="00FA7DC3" w:rsidRDefault="00FA7DC3" w:rsidP="00FA7DC3">
      <w:pPr>
        <w:pStyle w:val="BodyText2"/>
      </w:pPr>
      <w:r>
        <w:t>2</w:t>
      </w:r>
      <w:r>
        <w:tab/>
        <w:t xml:space="preserve">Develop in accordance with approved plans </w:t>
      </w:r>
      <w:r>
        <w:tab/>
      </w:r>
    </w:p>
    <w:p w:rsidR="00FA7DC3" w:rsidRDefault="00FA7DC3" w:rsidP="00FA7DC3">
      <w:pPr>
        <w:pStyle w:val="BodyText2"/>
      </w:pPr>
      <w:r>
        <w:t>3</w:t>
      </w:r>
      <w:r>
        <w:tab/>
        <w:t xml:space="preserve">Materials </w:t>
      </w:r>
      <w:r>
        <w:tab/>
      </w:r>
    </w:p>
    <w:p w:rsidR="00B76384" w:rsidRDefault="00B76384" w:rsidP="00FA7DC3">
      <w:pPr>
        <w:pStyle w:val="BodyText2"/>
      </w:pPr>
      <w:r>
        <w:t>4</w:t>
      </w:r>
      <w:r>
        <w:tab/>
        <w:t>Joinery Details</w:t>
      </w:r>
    </w:p>
    <w:p w:rsidR="00FA7DC3" w:rsidRDefault="00FA7DC3" w:rsidP="00FA7DC3">
      <w:pPr>
        <w:widowControl w:val="0"/>
      </w:pPr>
    </w:p>
    <w:p w:rsidR="00FA7DC3" w:rsidRDefault="00FA7DC3" w:rsidP="00FA7DC3">
      <w:pPr>
        <w:rPr>
          <w:b/>
          <w:bCs/>
        </w:rPr>
      </w:pPr>
      <w:r>
        <w:rPr>
          <w:b/>
          <w:bCs/>
        </w:rPr>
        <w:t>Main Local Plan Policies:</w:t>
      </w:r>
    </w:p>
    <w:p w:rsidR="00FA7DC3" w:rsidRDefault="00FA7DC3" w:rsidP="00FA7DC3">
      <w:pPr>
        <w:widowControl w:val="0"/>
      </w:pPr>
    </w:p>
    <w:p w:rsidR="00FA7DC3" w:rsidRDefault="00FA7DC3" w:rsidP="00FA7DC3">
      <w:pPr>
        <w:widowControl w:val="0"/>
        <w:rPr>
          <w:b/>
          <w:bCs/>
        </w:rPr>
      </w:pPr>
      <w:r>
        <w:rPr>
          <w:b/>
          <w:bCs/>
        </w:rPr>
        <w:t>Oxford Local Plan 2001-2016</w:t>
      </w:r>
    </w:p>
    <w:p w:rsidR="00FA7DC3" w:rsidRDefault="00FA7DC3" w:rsidP="00FA7DC3">
      <w:pPr>
        <w:widowControl w:val="0"/>
      </w:pPr>
    </w:p>
    <w:p w:rsidR="00FA7DC3" w:rsidRDefault="00FA7DC3" w:rsidP="00FA7DC3">
      <w:pPr>
        <w:widowControl w:val="0"/>
      </w:pPr>
      <w:r>
        <w:rPr>
          <w:b/>
          <w:bCs/>
        </w:rPr>
        <w:t>CP1</w:t>
      </w:r>
      <w:r>
        <w:t xml:space="preserve"> - Development Proposals</w:t>
      </w:r>
    </w:p>
    <w:p w:rsidR="00FA7DC3" w:rsidRDefault="00FA7DC3" w:rsidP="00FA7DC3">
      <w:pPr>
        <w:widowControl w:val="0"/>
      </w:pPr>
      <w:r>
        <w:rPr>
          <w:b/>
          <w:bCs/>
        </w:rPr>
        <w:t>HE3</w:t>
      </w:r>
      <w:r>
        <w:t xml:space="preserve"> - Listed Buildings and Their Setting</w:t>
      </w:r>
    </w:p>
    <w:p w:rsidR="00FA7DC3" w:rsidRDefault="00FA7DC3" w:rsidP="00FA7DC3">
      <w:pPr>
        <w:widowControl w:val="0"/>
      </w:pPr>
      <w:r>
        <w:rPr>
          <w:b/>
          <w:bCs/>
        </w:rPr>
        <w:t>CP8</w:t>
      </w:r>
      <w:r>
        <w:t xml:space="preserve"> - Design Development to Relate to its Context</w:t>
      </w:r>
    </w:p>
    <w:p w:rsidR="00FA7DC3" w:rsidRDefault="00FA7DC3" w:rsidP="00FA7DC3">
      <w:pPr>
        <w:widowControl w:val="0"/>
      </w:pPr>
      <w:r>
        <w:rPr>
          <w:b/>
          <w:bCs/>
        </w:rPr>
        <w:t>CP10</w:t>
      </w:r>
      <w:r>
        <w:t xml:space="preserve"> - Siting Development to Meet Functional Needs</w:t>
      </w:r>
    </w:p>
    <w:p w:rsidR="00FA7DC3" w:rsidRDefault="00FA7DC3" w:rsidP="00FA7DC3">
      <w:pPr>
        <w:widowControl w:val="0"/>
      </w:pPr>
      <w:r>
        <w:rPr>
          <w:b/>
          <w:bCs/>
        </w:rPr>
        <w:t>HE7</w:t>
      </w:r>
      <w:r>
        <w:t xml:space="preserve"> - Conservation Areas</w:t>
      </w:r>
    </w:p>
    <w:p w:rsidR="00FA7DC3" w:rsidRDefault="00FA7DC3" w:rsidP="00FA7DC3">
      <w:pPr>
        <w:widowControl w:val="0"/>
      </w:pPr>
      <w:r>
        <w:rPr>
          <w:b/>
          <w:bCs/>
        </w:rPr>
        <w:t>RC13</w:t>
      </w:r>
      <w:r>
        <w:t xml:space="preserve"> - Shop Fronts</w:t>
      </w:r>
    </w:p>
    <w:p w:rsidR="00FA7DC3" w:rsidRDefault="00FA7DC3" w:rsidP="00FA7DC3">
      <w:pPr>
        <w:widowControl w:val="0"/>
      </w:pPr>
    </w:p>
    <w:p w:rsidR="00FA7DC3" w:rsidRDefault="00FA7DC3" w:rsidP="00FA7DC3">
      <w:pPr>
        <w:pStyle w:val="Header"/>
        <w:tabs>
          <w:tab w:val="clear" w:pos="4153"/>
          <w:tab w:val="clear" w:pos="8306"/>
        </w:tabs>
        <w:rPr>
          <w:b/>
          <w:bCs/>
        </w:rPr>
      </w:pPr>
      <w:r>
        <w:rPr>
          <w:b/>
          <w:bCs/>
        </w:rPr>
        <w:lastRenderedPageBreak/>
        <w:t>Core Strategy</w:t>
      </w:r>
    </w:p>
    <w:p w:rsidR="00FA7DC3" w:rsidRDefault="00FA7DC3" w:rsidP="00FA7DC3">
      <w:pPr>
        <w:pStyle w:val="Header"/>
        <w:tabs>
          <w:tab w:val="clear" w:pos="4153"/>
          <w:tab w:val="clear" w:pos="8306"/>
        </w:tabs>
      </w:pPr>
    </w:p>
    <w:p w:rsidR="00FA7DC3" w:rsidRDefault="00FA7DC3" w:rsidP="00FA7DC3">
      <w:pPr>
        <w:widowControl w:val="0"/>
      </w:pPr>
      <w:r>
        <w:rPr>
          <w:b/>
          <w:bCs/>
        </w:rPr>
        <w:t>CS18_</w:t>
      </w:r>
      <w:r>
        <w:t xml:space="preserve"> - Urban design, town character, historic environment</w:t>
      </w:r>
    </w:p>
    <w:p w:rsidR="00CC4DA4" w:rsidRDefault="00CC4DA4">
      <w:pPr>
        <w:widowControl w:val="0"/>
        <w:ind w:right="397"/>
        <w:jc w:val="both"/>
      </w:pPr>
    </w:p>
    <w:p w:rsidR="006572A4" w:rsidRDefault="006572A4">
      <w:pPr>
        <w:widowControl w:val="0"/>
        <w:ind w:right="397"/>
        <w:jc w:val="both"/>
        <w:rPr>
          <w:b/>
          <w:bCs/>
        </w:rPr>
      </w:pPr>
      <w:r>
        <w:rPr>
          <w:b/>
          <w:bCs/>
        </w:rPr>
        <w:t>Relevant Site History:</w:t>
      </w:r>
    </w:p>
    <w:p w:rsidR="00031567" w:rsidRDefault="00031567">
      <w:pPr>
        <w:widowControl w:val="0"/>
        <w:ind w:right="397"/>
        <w:jc w:val="both"/>
      </w:pPr>
    </w:p>
    <w:p w:rsidR="006572A4" w:rsidRDefault="00FA7DC3">
      <w:pPr>
        <w:widowControl w:val="0"/>
        <w:jc w:val="both"/>
        <w:rPr>
          <w:lang w:val="en-US"/>
        </w:rPr>
      </w:pPr>
      <w:r>
        <w:rPr>
          <w:lang w:val="en-US"/>
        </w:rPr>
        <w:t xml:space="preserve">16/03067/CT3 – </w:t>
      </w:r>
      <w:r w:rsidR="00031567">
        <w:t>External alterations to shopfront to enable insertion of double doors and removal of internal shelving. – PENDING CONSIDERATION</w:t>
      </w:r>
    </w:p>
    <w:p w:rsidR="00031567" w:rsidRDefault="00031567">
      <w:pPr>
        <w:widowControl w:val="0"/>
        <w:jc w:val="both"/>
        <w:rPr>
          <w:lang w:val="en-US"/>
        </w:rPr>
      </w:pPr>
    </w:p>
    <w:p w:rsidR="00AC7016" w:rsidRDefault="00AC7016" w:rsidP="00AC7016">
      <w:pPr>
        <w:widowControl w:val="0"/>
        <w:jc w:val="both"/>
        <w:rPr>
          <w:b/>
          <w:bCs/>
        </w:rPr>
      </w:pPr>
      <w:r>
        <w:rPr>
          <w:b/>
          <w:bCs/>
        </w:rPr>
        <w:t>Statutory Consultees</w:t>
      </w:r>
    </w:p>
    <w:p w:rsidR="00F6418A" w:rsidRPr="00AC7016" w:rsidRDefault="00F6418A">
      <w:pPr>
        <w:widowControl w:val="0"/>
        <w:jc w:val="both"/>
        <w:rPr>
          <w:b/>
        </w:rPr>
      </w:pPr>
    </w:p>
    <w:p w:rsidR="00AC7016" w:rsidRPr="00AC7016" w:rsidRDefault="00AC7016">
      <w:pPr>
        <w:widowControl w:val="0"/>
        <w:jc w:val="both"/>
        <w:rPr>
          <w:b/>
        </w:rPr>
      </w:pPr>
      <w:r w:rsidRPr="00AC7016">
        <w:rPr>
          <w:b/>
        </w:rPr>
        <w:t>Representations Received</w:t>
      </w:r>
    </w:p>
    <w:p w:rsidR="006572A4" w:rsidRDefault="006572A4">
      <w:pPr>
        <w:widowControl w:val="0"/>
        <w:jc w:val="both"/>
      </w:pPr>
    </w:p>
    <w:p w:rsidR="00AC7016" w:rsidRDefault="00AC7016">
      <w:pPr>
        <w:widowControl w:val="0"/>
        <w:jc w:val="both"/>
      </w:pPr>
      <w:r>
        <w:t>None</w:t>
      </w:r>
    </w:p>
    <w:p w:rsidR="00AC7016" w:rsidRDefault="00AC7016">
      <w:pPr>
        <w:widowControl w:val="0"/>
        <w:jc w:val="both"/>
      </w:pPr>
    </w:p>
    <w:p w:rsidR="006572A4" w:rsidRDefault="006572A4">
      <w:pPr>
        <w:widowControl w:val="0"/>
        <w:ind w:right="397"/>
        <w:jc w:val="both"/>
        <w:rPr>
          <w:b/>
          <w:bCs/>
        </w:rPr>
      </w:pPr>
      <w:r>
        <w:rPr>
          <w:b/>
          <w:bCs/>
        </w:rPr>
        <w:t>Officers Assessment:</w:t>
      </w:r>
    </w:p>
    <w:p w:rsidR="006572A4" w:rsidRDefault="006572A4">
      <w:pPr>
        <w:widowControl w:val="0"/>
        <w:ind w:right="397"/>
        <w:jc w:val="both"/>
      </w:pPr>
    </w:p>
    <w:p w:rsidR="006572A4" w:rsidRPr="00F6418A" w:rsidRDefault="00F6418A">
      <w:pPr>
        <w:widowControl w:val="0"/>
        <w:ind w:right="397"/>
        <w:jc w:val="both"/>
        <w:rPr>
          <w:b/>
        </w:rPr>
      </w:pPr>
      <w:r w:rsidRPr="00F6418A">
        <w:rPr>
          <w:b/>
        </w:rPr>
        <w:t>Site Description and Proposal</w:t>
      </w:r>
      <w:r>
        <w:rPr>
          <w:b/>
        </w:rPr>
        <w:t>:</w:t>
      </w:r>
    </w:p>
    <w:p w:rsidR="00F6418A" w:rsidRDefault="00F6418A">
      <w:pPr>
        <w:widowControl w:val="0"/>
        <w:ind w:right="397"/>
        <w:jc w:val="both"/>
      </w:pPr>
    </w:p>
    <w:p w:rsidR="005C1E7E" w:rsidRDefault="00CB0306" w:rsidP="00AC7016">
      <w:pPr>
        <w:widowControl w:val="0"/>
        <w:numPr>
          <w:ilvl w:val="0"/>
          <w:numId w:val="12"/>
        </w:numPr>
        <w:ind w:right="397"/>
        <w:jc w:val="both"/>
      </w:pPr>
      <w:r>
        <w:t>The application site is units 144-146 Covered Market, which is located along the eastern edge of the Covered Market in the City Centre. The application site lies in the Central (University and City) Conservation Area and the entire Covered Market is Grade II Listed.</w:t>
      </w:r>
    </w:p>
    <w:p w:rsidR="005C1E7E" w:rsidRDefault="005C1E7E" w:rsidP="005C1E7E">
      <w:pPr>
        <w:widowControl w:val="0"/>
        <w:ind w:left="720" w:right="397"/>
        <w:jc w:val="both"/>
      </w:pPr>
    </w:p>
    <w:p w:rsidR="00F6418A" w:rsidRDefault="00CB0306" w:rsidP="00AC7016">
      <w:pPr>
        <w:widowControl w:val="0"/>
        <w:numPr>
          <w:ilvl w:val="0"/>
          <w:numId w:val="12"/>
        </w:numPr>
        <w:ind w:right="397"/>
        <w:jc w:val="both"/>
      </w:pPr>
      <w:r>
        <w:t>The existing units feature a 20</w:t>
      </w:r>
      <w:r w:rsidRPr="00CB0306">
        <w:rPr>
          <w:vertAlign w:val="superscript"/>
        </w:rPr>
        <w:t>th</w:t>
      </w:r>
      <w:r>
        <w:t xml:space="preserve"> century timber shopfront with a fascia above. The </w:t>
      </w:r>
      <w:proofErr w:type="gramStart"/>
      <w:r>
        <w:t>front of the units are</w:t>
      </w:r>
      <w:proofErr w:type="gramEnd"/>
      <w:r>
        <w:t xml:space="preserve"> mostly glazed. The units are currently occupied by a temporary occupier.</w:t>
      </w:r>
    </w:p>
    <w:p w:rsidR="008547F4" w:rsidRDefault="008547F4" w:rsidP="008547F4">
      <w:pPr>
        <w:widowControl w:val="0"/>
        <w:ind w:left="360" w:right="397"/>
        <w:jc w:val="both"/>
      </w:pPr>
    </w:p>
    <w:p w:rsidR="005B4C47" w:rsidRDefault="00CB0306" w:rsidP="00AC7016">
      <w:pPr>
        <w:widowControl w:val="0"/>
        <w:numPr>
          <w:ilvl w:val="0"/>
          <w:numId w:val="12"/>
        </w:numPr>
        <w:ind w:right="397"/>
        <w:jc w:val="both"/>
      </w:pPr>
      <w:r>
        <w:t>Planning permission</w:t>
      </w:r>
      <w:r w:rsidR="008547F4">
        <w:t xml:space="preserve"> is sought for the replacement of the two kiosk style openings with two sets of double doors.</w:t>
      </w:r>
      <w:r w:rsidR="00411175">
        <w:t xml:space="preserve"> The doors would feature top glazed panels with timber panels below to match and follow the existing proportions and appearance of the surrounding shopfronts. </w:t>
      </w:r>
      <w:r>
        <w:t>A separate application for Listed Building Consent has also been submitted (</w:t>
      </w:r>
      <w:r>
        <w:rPr>
          <w:lang w:val="en-US"/>
        </w:rPr>
        <w:t>16/03067/CT3).</w:t>
      </w:r>
      <w:bookmarkStart w:id="0" w:name="_GoBack"/>
      <w:bookmarkEnd w:id="0"/>
    </w:p>
    <w:p w:rsidR="00AC7016" w:rsidRDefault="00AC7016" w:rsidP="00AC7016">
      <w:pPr>
        <w:pStyle w:val="ListParagraph"/>
      </w:pPr>
    </w:p>
    <w:p w:rsidR="00AC7016" w:rsidRDefault="00AC7016" w:rsidP="00AC7016">
      <w:pPr>
        <w:pStyle w:val="ListParagraph"/>
        <w:widowControl w:val="0"/>
        <w:jc w:val="both"/>
        <w:rPr>
          <w:b/>
          <w:bCs/>
        </w:rPr>
      </w:pPr>
      <w:r w:rsidRPr="00AC7016">
        <w:rPr>
          <w:b/>
          <w:bCs/>
        </w:rPr>
        <w:t>Issues:</w:t>
      </w:r>
    </w:p>
    <w:p w:rsidR="00AC7016" w:rsidRPr="00AC7016" w:rsidRDefault="00AC7016" w:rsidP="00AC7016">
      <w:pPr>
        <w:pStyle w:val="ListParagraph"/>
        <w:widowControl w:val="0"/>
        <w:jc w:val="both"/>
        <w:rPr>
          <w:b/>
          <w:bCs/>
        </w:rPr>
      </w:pPr>
    </w:p>
    <w:p w:rsidR="00AC7016" w:rsidRPr="00AC7016" w:rsidRDefault="00AC7016" w:rsidP="00AC7016">
      <w:pPr>
        <w:pStyle w:val="ListParagraph"/>
        <w:widowControl w:val="0"/>
        <w:numPr>
          <w:ilvl w:val="0"/>
          <w:numId w:val="12"/>
        </w:numPr>
        <w:jc w:val="both"/>
        <w:rPr>
          <w:vanish/>
          <w:lang w:val="en-US"/>
        </w:rPr>
      </w:pPr>
    </w:p>
    <w:p w:rsidR="00AC7016" w:rsidRPr="00AC7016" w:rsidRDefault="00AC7016" w:rsidP="00AC7016">
      <w:pPr>
        <w:pStyle w:val="ListParagraph"/>
        <w:widowControl w:val="0"/>
        <w:numPr>
          <w:ilvl w:val="0"/>
          <w:numId w:val="12"/>
        </w:numPr>
        <w:jc w:val="both"/>
        <w:rPr>
          <w:vanish/>
          <w:lang w:val="en-US"/>
        </w:rPr>
      </w:pPr>
    </w:p>
    <w:p w:rsidR="00AC7016" w:rsidRPr="00AC7016" w:rsidRDefault="00AC7016" w:rsidP="00AC7016">
      <w:pPr>
        <w:pStyle w:val="ListParagraph"/>
        <w:widowControl w:val="0"/>
        <w:numPr>
          <w:ilvl w:val="0"/>
          <w:numId w:val="12"/>
        </w:numPr>
        <w:jc w:val="both"/>
        <w:rPr>
          <w:vanish/>
          <w:lang w:val="en-US"/>
        </w:rPr>
      </w:pPr>
    </w:p>
    <w:p w:rsidR="00AC7016" w:rsidRPr="00AC7016" w:rsidRDefault="00AC7016" w:rsidP="00AC7016">
      <w:pPr>
        <w:pStyle w:val="ListParagraph"/>
        <w:widowControl w:val="0"/>
        <w:numPr>
          <w:ilvl w:val="0"/>
          <w:numId w:val="12"/>
        </w:numPr>
        <w:jc w:val="both"/>
        <w:rPr>
          <w:lang w:val="en-US"/>
        </w:rPr>
      </w:pPr>
      <w:r w:rsidRPr="00AC7016">
        <w:rPr>
          <w:lang w:val="en-US"/>
        </w:rPr>
        <w:t>Officers recommend that the main considerations for this application are:</w:t>
      </w:r>
    </w:p>
    <w:p w:rsidR="00AC7016" w:rsidRPr="00CB0306" w:rsidRDefault="00CB0306" w:rsidP="00AC7016">
      <w:pPr>
        <w:pStyle w:val="ListParagraph"/>
        <w:widowControl w:val="0"/>
        <w:numPr>
          <w:ilvl w:val="0"/>
          <w:numId w:val="13"/>
        </w:numPr>
        <w:ind w:right="397"/>
        <w:jc w:val="both"/>
      </w:pPr>
      <w:r>
        <w:rPr>
          <w:lang w:val="en-US"/>
        </w:rPr>
        <w:t>Design</w:t>
      </w:r>
    </w:p>
    <w:p w:rsidR="00CB0306" w:rsidRPr="00CB0306" w:rsidRDefault="00CB0306" w:rsidP="00AC7016">
      <w:pPr>
        <w:pStyle w:val="ListParagraph"/>
        <w:widowControl w:val="0"/>
        <w:numPr>
          <w:ilvl w:val="0"/>
          <w:numId w:val="13"/>
        </w:numPr>
        <w:ind w:right="397"/>
        <w:jc w:val="both"/>
      </w:pPr>
      <w:r>
        <w:rPr>
          <w:lang w:val="en-US"/>
        </w:rPr>
        <w:t>Impact on Listed Building</w:t>
      </w:r>
    </w:p>
    <w:p w:rsidR="00CB0306" w:rsidRDefault="00CB0306" w:rsidP="00AC7016">
      <w:pPr>
        <w:pStyle w:val="ListParagraph"/>
        <w:widowControl w:val="0"/>
        <w:numPr>
          <w:ilvl w:val="0"/>
          <w:numId w:val="13"/>
        </w:numPr>
        <w:ind w:right="397"/>
        <w:jc w:val="both"/>
      </w:pPr>
      <w:r>
        <w:rPr>
          <w:lang w:val="en-US"/>
        </w:rPr>
        <w:t>Conservation Area</w:t>
      </w:r>
    </w:p>
    <w:p w:rsidR="00F6418A" w:rsidRDefault="00F6418A">
      <w:pPr>
        <w:widowControl w:val="0"/>
        <w:ind w:right="397"/>
        <w:jc w:val="both"/>
      </w:pPr>
    </w:p>
    <w:p w:rsidR="00F6418A" w:rsidRPr="00AC7016" w:rsidRDefault="00CB0306" w:rsidP="00AC7016">
      <w:pPr>
        <w:pStyle w:val="ListParagraph"/>
        <w:widowControl w:val="0"/>
        <w:ind w:right="397"/>
        <w:jc w:val="both"/>
        <w:rPr>
          <w:b/>
        </w:rPr>
      </w:pPr>
      <w:r>
        <w:rPr>
          <w:b/>
        </w:rPr>
        <w:t>Design</w:t>
      </w:r>
    </w:p>
    <w:p w:rsidR="00F6418A" w:rsidRDefault="00F6418A">
      <w:pPr>
        <w:widowControl w:val="0"/>
        <w:ind w:right="397"/>
        <w:jc w:val="both"/>
      </w:pPr>
    </w:p>
    <w:p w:rsidR="00AF2075" w:rsidRDefault="005B4C47" w:rsidP="00AC7016">
      <w:pPr>
        <w:widowControl w:val="0"/>
        <w:numPr>
          <w:ilvl w:val="0"/>
          <w:numId w:val="12"/>
        </w:numPr>
        <w:ind w:right="397"/>
        <w:jc w:val="both"/>
      </w:pPr>
      <w:r>
        <w:t xml:space="preserve">The existing </w:t>
      </w:r>
      <w:r w:rsidR="00CB0306">
        <w:t>shopfront does not</w:t>
      </w:r>
      <w:r w:rsidR="00122E07">
        <w:t xml:space="preserve"> contribute to the significance of the market place, and as such</w:t>
      </w:r>
      <w:r w:rsidR="00AF2075">
        <w:t>,</w:t>
      </w:r>
      <w:r w:rsidR="00122E07">
        <w:t xml:space="preserve"> the principle of their removal would not be considered harmful to the special interest of the Covered Market</w:t>
      </w:r>
      <w:r w:rsidR="00C76594">
        <w:t xml:space="preserve"> and is acceptable in design terms</w:t>
      </w:r>
      <w:r w:rsidR="00122E07">
        <w:t>.</w:t>
      </w:r>
      <w:r w:rsidR="000F02B4">
        <w:t xml:space="preserve"> </w:t>
      </w:r>
      <w:r w:rsidR="00AF2075">
        <w:t xml:space="preserve">The removal of the roller shutters is welcomed as these fixtures detract from the character and appearance of the market. </w:t>
      </w:r>
    </w:p>
    <w:p w:rsidR="00AF2075" w:rsidRDefault="00AF2075" w:rsidP="00AF2075">
      <w:pPr>
        <w:widowControl w:val="0"/>
        <w:ind w:left="720" w:right="397"/>
        <w:jc w:val="both"/>
      </w:pPr>
    </w:p>
    <w:p w:rsidR="005B4C47" w:rsidRDefault="000F02B4" w:rsidP="00A97DBF">
      <w:pPr>
        <w:widowControl w:val="0"/>
        <w:numPr>
          <w:ilvl w:val="0"/>
          <w:numId w:val="14"/>
        </w:numPr>
        <w:ind w:right="397"/>
        <w:jc w:val="both"/>
      </w:pPr>
      <w:r>
        <w:lastRenderedPageBreak/>
        <w:t>The installation of</w:t>
      </w:r>
      <w:r w:rsidR="00122E07">
        <w:t xml:space="preserve"> double doors </w:t>
      </w:r>
      <w:r w:rsidR="005623A8">
        <w:t>is considered appropriate to the character and appearance of the shop units</w:t>
      </w:r>
      <w:r w:rsidR="00122E07">
        <w:t xml:space="preserve"> </w:t>
      </w:r>
      <w:r w:rsidR="005623A8">
        <w:t xml:space="preserve">and the market place. </w:t>
      </w:r>
      <w:r w:rsidR="00A97DBF">
        <w:t xml:space="preserve">However, </w:t>
      </w:r>
      <w:r w:rsidR="00A97DBF">
        <w:t xml:space="preserve">it is considered necessary to apply a condition requiring large scale joinery details to be approved prior to their installation, and for the colour finish details to match that of the existing shopfront. The submitted drawing titled ‘Door Sectional Detail’ ref: 1000/003/2 </w:t>
      </w:r>
      <w:proofErr w:type="spellStart"/>
      <w:r w:rsidR="00A97DBF">
        <w:t>Rev.B</w:t>
      </w:r>
      <w:proofErr w:type="spellEnd"/>
      <w:r w:rsidR="00A97DBF">
        <w:t xml:space="preserve">, which shows joinery details different to those of the existing shopfront is not considered acceptable.  </w:t>
      </w:r>
    </w:p>
    <w:p w:rsidR="00C76594" w:rsidRDefault="00C76594" w:rsidP="00C76594">
      <w:pPr>
        <w:pStyle w:val="ListParagraph"/>
      </w:pPr>
    </w:p>
    <w:p w:rsidR="00C76594" w:rsidRDefault="00C76594" w:rsidP="00AC7016">
      <w:pPr>
        <w:widowControl w:val="0"/>
        <w:numPr>
          <w:ilvl w:val="0"/>
          <w:numId w:val="12"/>
        </w:numPr>
        <w:ind w:right="397"/>
        <w:jc w:val="both"/>
      </w:pPr>
      <w:r>
        <w:t>The development is acceptable in terms of its impact on the character and appe</w:t>
      </w:r>
      <w:r w:rsidR="00A97DBF">
        <w:t>arance of the Conservation Area subject to the conditions above.</w:t>
      </w:r>
    </w:p>
    <w:p w:rsidR="006572A4" w:rsidRDefault="006572A4">
      <w:pPr>
        <w:pStyle w:val="Header"/>
        <w:widowControl w:val="0"/>
        <w:tabs>
          <w:tab w:val="clear" w:pos="4153"/>
          <w:tab w:val="clear" w:pos="8306"/>
        </w:tabs>
      </w:pPr>
    </w:p>
    <w:p w:rsidR="006572A4" w:rsidRDefault="006572A4" w:rsidP="00AC7016">
      <w:pPr>
        <w:pStyle w:val="Header"/>
        <w:widowControl w:val="0"/>
        <w:tabs>
          <w:tab w:val="clear" w:pos="4153"/>
          <w:tab w:val="clear" w:pos="8306"/>
        </w:tabs>
        <w:ind w:left="720"/>
        <w:rPr>
          <w:b/>
          <w:bCs/>
        </w:rPr>
      </w:pPr>
      <w:r>
        <w:rPr>
          <w:b/>
          <w:bCs/>
        </w:rPr>
        <w:t>Conclusion:</w:t>
      </w:r>
    </w:p>
    <w:p w:rsidR="006572A4" w:rsidRDefault="006572A4">
      <w:pPr>
        <w:pStyle w:val="Header"/>
        <w:widowControl w:val="0"/>
        <w:tabs>
          <w:tab w:val="clear" w:pos="4153"/>
          <w:tab w:val="clear" w:pos="8306"/>
        </w:tabs>
      </w:pPr>
    </w:p>
    <w:p w:rsidR="00122E07" w:rsidRDefault="00C76594" w:rsidP="00C76594">
      <w:pPr>
        <w:pStyle w:val="ListParagraph"/>
        <w:widowControl w:val="0"/>
        <w:numPr>
          <w:ilvl w:val="0"/>
          <w:numId w:val="12"/>
        </w:numPr>
        <w:jc w:val="both"/>
      </w:pPr>
      <w:r>
        <w:t>The West Area Planning Committee is recommended to grant planning permission subject to conditions.</w:t>
      </w:r>
    </w:p>
    <w:p w:rsidR="000F02B4" w:rsidRDefault="000F02B4">
      <w:pPr>
        <w:pStyle w:val="Header"/>
        <w:widowControl w:val="0"/>
        <w:tabs>
          <w:tab w:val="clear" w:pos="4153"/>
          <w:tab w:val="clear" w:pos="8306"/>
        </w:tabs>
      </w:pPr>
    </w:p>
    <w:p w:rsidR="006572A4" w:rsidRDefault="006572A4">
      <w:pPr>
        <w:pStyle w:val="Header"/>
        <w:widowControl w:val="0"/>
        <w:tabs>
          <w:tab w:val="clear" w:pos="4153"/>
          <w:tab w:val="clear" w:pos="8306"/>
        </w:tabs>
      </w:pPr>
      <w:r>
        <w:t>Human Rights Act 1998</w:t>
      </w:r>
    </w:p>
    <w:p w:rsidR="006572A4" w:rsidRDefault="006572A4">
      <w:pPr>
        <w:pStyle w:val="Header"/>
        <w:widowControl w:val="0"/>
        <w:tabs>
          <w:tab w:val="clear" w:pos="4153"/>
          <w:tab w:val="clear" w:pos="8306"/>
        </w:tabs>
      </w:pPr>
    </w:p>
    <w:p w:rsidR="006572A4" w:rsidRDefault="006572A4">
      <w:pPr>
        <w:ind w:right="397"/>
        <w:jc w:val="both"/>
      </w:pPr>
      <w:r>
        <w:t xml:space="preserve">Officers have considered the Human Rights Act 1998 in reaching a recommendation to grant </w:t>
      </w:r>
      <w:r w:rsidR="00F6418A">
        <w:t>listed building consent</w:t>
      </w:r>
      <w:r>
        <w:t>,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pPr>
        <w:ind w:right="397"/>
        <w:jc w:val="both"/>
      </w:pPr>
    </w:p>
    <w:p w:rsidR="006572A4" w:rsidRDefault="006572A4">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pPr>
        <w:ind w:right="397"/>
        <w:jc w:val="both"/>
      </w:pPr>
    </w:p>
    <w:p w:rsidR="006572A4" w:rsidRDefault="006572A4">
      <w:pPr>
        <w:rPr>
          <w:lang w:val="en-US"/>
        </w:rPr>
      </w:pPr>
      <w:r>
        <w:rPr>
          <w:lang w:val="en-US"/>
        </w:rPr>
        <w:t>Section 17 of the Crime and Disorder Act 1998</w:t>
      </w:r>
    </w:p>
    <w:p w:rsidR="006572A4" w:rsidRDefault="006572A4">
      <w:pPr>
        <w:rPr>
          <w:lang w:val="en-US"/>
        </w:rPr>
      </w:pPr>
    </w:p>
    <w:p w:rsidR="006572A4" w:rsidRDefault="006572A4">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F6418A" w:rsidRPr="00F6418A">
        <w:rPr>
          <w:lang w:val="en-US"/>
        </w:rPr>
        <w:t xml:space="preserve">grant </w:t>
      </w:r>
      <w:r w:rsidR="00C76594">
        <w:rPr>
          <w:lang w:val="en-US"/>
        </w:rPr>
        <w:t>planning permission</w:t>
      </w:r>
      <w:r>
        <w:rPr>
          <w:lang w:val="en-US"/>
        </w:rPr>
        <w:t>, officers consider that the proposal will not undermine crime prevention or the promotion of community safety.</w:t>
      </w:r>
    </w:p>
    <w:p w:rsidR="006572A4" w:rsidRDefault="006572A4">
      <w:pPr>
        <w:ind w:right="397"/>
        <w:jc w:val="both"/>
      </w:pPr>
    </w:p>
    <w:p w:rsidR="00F6418A" w:rsidRDefault="00F6418A">
      <w:pPr>
        <w:ind w:right="397"/>
        <w:jc w:val="both"/>
        <w:rPr>
          <w:b/>
          <w:bCs/>
        </w:rPr>
      </w:pPr>
      <w:r>
        <w:rPr>
          <w:b/>
          <w:bCs/>
        </w:rPr>
        <w:t xml:space="preserve">Background Papers: </w:t>
      </w:r>
    </w:p>
    <w:p w:rsidR="00C76594" w:rsidRPr="00C76594" w:rsidRDefault="00C76594">
      <w:pPr>
        <w:ind w:right="397"/>
        <w:jc w:val="both"/>
        <w:rPr>
          <w:bCs/>
        </w:rPr>
      </w:pPr>
      <w:r w:rsidRPr="00C76594">
        <w:rPr>
          <w:bCs/>
        </w:rPr>
        <w:t>17/00214/CT3</w:t>
      </w:r>
    </w:p>
    <w:p w:rsidR="00C76594" w:rsidRPr="00F6418A" w:rsidRDefault="00C76594">
      <w:pPr>
        <w:ind w:right="397"/>
        <w:jc w:val="both"/>
        <w:rPr>
          <w:b/>
          <w:bCs/>
        </w:rPr>
      </w:pPr>
    </w:p>
    <w:p w:rsidR="006572A4" w:rsidRDefault="006572A4">
      <w:r>
        <w:rPr>
          <w:b/>
          <w:bCs/>
        </w:rPr>
        <w:t xml:space="preserve">Contact Officer: </w:t>
      </w:r>
      <w:r w:rsidR="00C76594">
        <w:t>Rob Fowler</w:t>
      </w:r>
    </w:p>
    <w:p w:rsidR="006572A4" w:rsidRDefault="006572A4">
      <w:r>
        <w:rPr>
          <w:b/>
          <w:bCs/>
        </w:rPr>
        <w:t xml:space="preserve">Extension: </w:t>
      </w:r>
      <w:r w:rsidR="00C76594">
        <w:t>2104</w:t>
      </w:r>
    </w:p>
    <w:p w:rsidR="006572A4" w:rsidRDefault="006572A4">
      <w:r>
        <w:rPr>
          <w:b/>
          <w:bCs/>
        </w:rPr>
        <w:t xml:space="preserve">Date: </w:t>
      </w:r>
      <w:r w:rsidR="00C76594">
        <w:t>2</w:t>
      </w:r>
      <w:r w:rsidR="00C76594" w:rsidRPr="00C76594">
        <w:rPr>
          <w:vertAlign w:val="superscript"/>
        </w:rPr>
        <w:t>nd</w:t>
      </w:r>
      <w:r w:rsidR="00C76594">
        <w:t xml:space="preserve"> March 2017</w:t>
      </w:r>
    </w:p>
    <w:sectPr w:rsidR="006572A4">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3B" w:rsidRDefault="0070423B">
      <w:r>
        <w:separator/>
      </w:r>
    </w:p>
  </w:endnote>
  <w:endnote w:type="continuationSeparator" w:id="0">
    <w:p w:rsidR="0070423B" w:rsidRDefault="0070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3B" w:rsidRDefault="0070423B">
      <w:r>
        <w:separator/>
      </w:r>
    </w:p>
  </w:footnote>
  <w:footnote w:type="continuationSeparator" w:id="0">
    <w:p w:rsidR="0070423B" w:rsidRDefault="00704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8D5"/>
    <w:multiLevelType w:val="hybridMultilevel"/>
    <w:tmpl w:val="35766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74BD1"/>
    <w:multiLevelType w:val="hybridMultilevel"/>
    <w:tmpl w:val="BAA83718"/>
    <w:lvl w:ilvl="0" w:tplc="1CCC017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B583321"/>
    <w:multiLevelType w:val="hybridMultilevel"/>
    <w:tmpl w:val="5CE89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39DB49D4"/>
    <w:multiLevelType w:val="hybridMultilevel"/>
    <w:tmpl w:val="052E0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264FE6"/>
    <w:multiLevelType w:val="hybridMultilevel"/>
    <w:tmpl w:val="4AB465CE"/>
    <w:lvl w:ilvl="0" w:tplc="737CEB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59304D"/>
    <w:multiLevelType w:val="hybridMultilevel"/>
    <w:tmpl w:val="6D48C2BA"/>
    <w:lvl w:ilvl="0" w:tplc="A3B6F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56293A"/>
    <w:multiLevelType w:val="hybridMultilevel"/>
    <w:tmpl w:val="95A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D57BBF"/>
    <w:multiLevelType w:val="hybridMultilevel"/>
    <w:tmpl w:val="5178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1">
    <w:nsid w:val="6A4E0EE7"/>
    <w:multiLevelType w:val="hybridMultilevel"/>
    <w:tmpl w:val="B2FC0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4"/>
  </w:num>
  <w:num w:numId="4">
    <w:abstractNumId w:val="2"/>
  </w:num>
  <w:num w:numId="5">
    <w:abstractNumId w:val="9"/>
  </w:num>
  <w:num w:numId="6">
    <w:abstractNumId w:val="1"/>
  </w:num>
  <w:num w:numId="7">
    <w:abstractNumId w:val="6"/>
  </w:num>
  <w:num w:numId="8">
    <w:abstractNumId w:val="0"/>
  </w:num>
  <w:num w:numId="9">
    <w:abstractNumId w:val="7"/>
  </w:num>
  <w:num w:numId="10">
    <w:abstractNumId w:val="8"/>
  </w:num>
  <w:num w:numId="11">
    <w:abstractNumId w:val="5"/>
  </w:num>
  <w:num w:numId="12">
    <w:abstractNumId w:val="3"/>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31567"/>
    <w:rsid w:val="000F02B4"/>
    <w:rsid w:val="00122E07"/>
    <w:rsid w:val="001305F8"/>
    <w:rsid w:val="001A5C15"/>
    <w:rsid w:val="00411175"/>
    <w:rsid w:val="00431C35"/>
    <w:rsid w:val="005623A8"/>
    <w:rsid w:val="005B4C47"/>
    <w:rsid w:val="005C1E7E"/>
    <w:rsid w:val="006572A4"/>
    <w:rsid w:val="0070423B"/>
    <w:rsid w:val="00796A51"/>
    <w:rsid w:val="008547F4"/>
    <w:rsid w:val="00A97DBF"/>
    <w:rsid w:val="00AC7016"/>
    <w:rsid w:val="00AD1C42"/>
    <w:rsid w:val="00AF2075"/>
    <w:rsid w:val="00B76384"/>
    <w:rsid w:val="00C76594"/>
    <w:rsid w:val="00CB0306"/>
    <w:rsid w:val="00CC4DA4"/>
    <w:rsid w:val="00F6418A"/>
    <w:rsid w:val="00FA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5B4C4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5B4C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2707">
      <w:bodyDiv w:val="1"/>
      <w:marLeft w:val="0"/>
      <w:marRight w:val="0"/>
      <w:marTop w:val="0"/>
      <w:marBottom w:val="0"/>
      <w:divBdr>
        <w:top w:val="none" w:sz="0" w:space="0" w:color="auto"/>
        <w:left w:val="none" w:sz="0" w:space="0" w:color="auto"/>
        <w:bottom w:val="none" w:sz="0" w:space="0" w:color="auto"/>
        <w:right w:val="none" w:sz="0" w:space="0" w:color="auto"/>
      </w:divBdr>
    </w:div>
    <w:div w:id="622536521">
      <w:bodyDiv w:val="1"/>
      <w:marLeft w:val="0"/>
      <w:marRight w:val="0"/>
      <w:marTop w:val="0"/>
      <w:marBottom w:val="0"/>
      <w:divBdr>
        <w:top w:val="none" w:sz="0" w:space="0" w:color="auto"/>
        <w:left w:val="none" w:sz="0" w:space="0" w:color="auto"/>
        <w:bottom w:val="none" w:sz="0" w:space="0" w:color="auto"/>
        <w:right w:val="none" w:sz="0" w:space="0" w:color="auto"/>
      </w:divBdr>
    </w:div>
    <w:div w:id="1834486106">
      <w:marLeft w:val="0"/>
      <w:marRight w:val="0"/>
      <w:marTop w:val="0"/>
      <w:marBottom w:val="0"/>
      <w:divBdr>
        <w:top w:val="none" w:sz="0" w:space="0" w:color="auto"/>
        <w:left w:val="none" w:sz="0" w:space="0" w:color="auto"/>
        <w:bottom w:val="none" w:sz="0" w:space="0" w:color="auto"/>
        <w:right w:val="none" w:sz="0" w:space="0" w:color="auto"/>
      </w:divBdr>
    </w:div>
    <w:div w:id="1834486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22A37CF3</Template>
  <TotalTime>52</TotalTime>
  <Pages>3</Pages>
  <Words>793</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Robert.Fowler</cp:lastModifiedBy>
  <cp:revision>9</cp:revision>
  <cp:lastPrinted>2004-03-16T16:29:00Z</cp:lastPrinted>
  <dcterms:created xsi:type="dcterms:W3CDTF">2017-02-22T13:32:00Z</dcterms:created>
  <dcterms:modified xsi:type="dcterms:W3CDTF">2017-03-01T13:07:00Z</dcterms:modified>
</cp:coreProperties>
</file>